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13F4" w14:textId="77777777" w:rsidR="00FE067E" w:rsidRPr="00BB3CCA" w:rsidRDefault="00CD36CF" w:rsidP="00CC1F3B">
      <w:pPr>
        <w:pStyle w:val="TitlePageOrigin"/>
        <w:rPr>
          <w:color w:val="auto"/>
        </w:rPr>
      </w:pPr>
      <w:r w:rsidRPr="00BB3CCA">
        <w:rPr>
          <w:color w:val="auto"/>
        </w:rPr>
        <w:t>WEST virginia legislature</w:t>
      </w:r>
    </w:p>
    <w:p w14:paraId="1600353C" w14:textId="1CB271AB" w:rsidR="00CD36CF" w:rsidRPr="00BB3CCA" w:rsidRDefault="00CD36CF" w:rsidP="00CC1F3B">
      <w:pPr>
        <w:pStyle w:val="TitlePageSession"/>
        <w:rPr>
          <w:color w:val="auto"/>
        </w:rPr>
      </w:pPr>
      <w:r w:rsidRPr="00BB3CCA">
        <w:rPr>
          <w:color w:val="auto"/>
        </w:rPr>
        <w:t>20</w:t>
      </w:r>
      <w:r w:rsidR="00CB1ADC" w:rsidRPr="00BB3CCA">
        <w:rPr>
          <w:color w:val="auto"/>
        </w:rPr>
        <w:t>2</w:t>
      </w:r>
      <w:r w:rsidR="007300F0" w:rsidRPr="00BB3CCA">
        <w:rPr>
          <w:color w:val="auto"/>
        </w:rPr>
        <w:t>1</w:t>
      </w:r>
      <w:r w:rsidRPr="00BB3CCA">
        <w:rPr>
          <w:color w:val="auto"/>
        </w:rPr>
        <w:t xml:space="preserve"> regular session</w:t>
      </w:r>
    </w:p>
    <w:p w14:paraId="2106FE1D" w14:textId="77777777" w:rsidR="00CD36CF" w:rsidRPr="00BB3CCA" w:rsidRDefault="00095D4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BB3CCA">
            <w:rPr>
              <w:color w:val="auto"/>
            </w:rPr>
            <w:t>Introduced</w:t>
          </w:r>
        </w:sdtContent>
      </w:sdt>
    </w:p>
    <w:p w14:paraId="244F64AC" w14:textId="5276C0E6" w:rsidR="00CD36CF" w:rsidRPr="00BB3CCA" w:rsidRDefault="00095D4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B3CCA">
            <w:rPr>
              <w:color w:val="auto"/>
            </w:rPr>
            <w:t>House</w:t>
          </w:r>
        </w:sdtContent>
      </w:sdt>
      <w:r w:rsidR="00303684" w:rsidRPr="00BB3CCA">
        <w:rPr>
          <w:color w:val="auto"/>
        </w:rPr>
        <w:t xml:space="preserve"> </w:t>
      </w:r>
      <w:r w:rsidR="00CD36CF" w:rsidRPr="00BB3CC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2004</w:t>
          </w:r>
        </w:sdtContent>
      </w:sdt>
    </w:p>
    <w:p w14:paraId="14D5CE90" w14:textId="1A466F8D" w:rsidR="00CD36CF" w:rsidRPr="00BB3CCA" w:rsidRDefault="00CD36CF" w:rsidP="00CC1F3B">
      <w:pPr>
        <w:pStyle w:val="Sponsors"/>
        <w:rPr>
          <w:color w:val="auto"/>
        </w:rPr>
      </w:pPr>
      <w:r w:rsidRPr="00BB3CC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13212" w:rsidRPr="00BB3CCA">
            <w:rPr>
              <w:color w:val="auto"/>
            </w:rPr>
            <w:t xml:space="preserve">Delegates </w:t>
          </w:r>
          <w:r w:rsidR="00C2017B">
            <w:rPr>
              <w:color w:val="auto"/>
            </w:rPr>
            <w:t>Summers, Rohrbach, Worrell, Tully, B. Ward, L. Pack, Reynolds, Rowan, Westfall, J. Pack, and Espinosa</w:t>
          </w:r>
        </w:sdtContent>
      </w:sdt>
    </w:p>
    <w:p w14:paraId="69622701" w14:textId="2D71744E" w:rsidR="00E831B3" w:rsidRPr="00BB3CCA" w:rsidRDefault="00CD36CF" w:rsidP="00CC1F3B">
      <w:pPr>
        <w:pStyle w:val="References"/>
        <w:rPr>
          <w:color w:val="auto"/>
        </w:rPr>
      </w:pPr>
      <w:r w:rsidRPr="00BB3CC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95D4F">
            <w:rPr>
              <w:color w:val="auto"/>
            </w:rPr>
            <w:t>Introduced February 10, 2021; Referred to the Committee on Health and Human Resources</w:t>
          </w:r>
        </w:sdtContent>
      </w:sdt>
      <w:r w:rsidRPr="00BB3CCA">
        <w:rPr>
          <w:color w:val="auto"/>
        </w:rPr>
        <w:t>]</w:t>
      </w:r>
    </w:p>
    <w:p w14:paraId="38EEA1A9" w14:textId="1FCF1F28" w:rsidR="007300F0" w:rsidRPr="00BB3CCA" w:rsidRDefault="0000526A" w:rsidP="007300F0">
      <w:pPr>
        <w:pStyle w:val="TitleSection"/>
        <w:rPr>
          <w:color w:val="auto"/>
        </w:rPr>
      </w:pPr>
      <w:r w:rsidRPr="00BB3CCA">
        <w:rPr>
          <w:color w:val="auto"/>
        </w:rPr>
        <w:lastRenderedPageBreak/>
        <w:t>A BILL</w:t>
      </w:r>
      <w:r w:rsidR="007300F0" w:rsidRPr="00BB3CCA">
        <w:rPr>
          <w:color w:val="auto"/>
        </w:rPr>
        <w:t xml:space="preserve"> to amend and reenact §30-1-25 of the Code of West Virginia, 1931, as amended, relating </w:t>
      </w:r>
      <w:r w:rsidR="009B548C" w:rsidRPr="00BB3CCA">
        <w:rPr>
          <w:color w:val="auto"/>
        </w:rPr>
        <w:t>to healthcare practitioners being licensed in the state in which he or she practices and being registered with the appropriate board in West Virginia for the purposes of telehealth</w:t>
      </w:r>
      <w:r w:rsidR="007300F0" w:rsidRPr="00BB3CCA">
        <w:rPr>
          <w:color w:val="auto"/>
        </w:rPr>
        <w:t>.</w:t>
      </w:r>
    </w:p>
    <w:p w14:paraId="60DC924C" w14:textId="74BD30BC" w:rsidR="00571844" w:rsidRPr="00BB3CCA" w:rsidRDefault="00303684" w:rsidP="00CC1F3B">
      <w:pPr>
        <w:pStyle w:val="EnactingClause"/>
        <w:rPr>
          <w:color w:val="auto"/>
        </w:rPr>
      </w:pPr>
      <w:r w:rsidRPr="00BB3CCA">
        <w:rPr>
          <w:color w:val="auto"/>
        </w:rPr>
        <w:t>Be it enacted by the Legislature of West Virginia:</w:t>
      </w:r>
    </w:p>
    <w:p w14:paraId="2B66F307" w14:textId="7A5DAB45" w:rsidR="00571844" w:rsidRPr="00BB3CCA" w:rsidRDefault="00571844" w:rsidP="00571844">
      <w:pPr>
        <w:pStyle w:val="ArticleHeading"/>
        <w:rPr>
          <w:color w:val="auto"/>
        </w:rPr>
        <w:sectPr w:rsidR="00571844" w:rsidRPr="00BB3CCA" w:rsidSect="004D30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/>
          <w:pgNumType w:start="0"/>
          <w:cols w:space="720"/>
          <w:titlePg/>
          <w:docGrid w:linePitch="360"/>
        </w:sectPr>
      </w:pPr>
      <w:r w:rsidRPr="00BB3CCA">
        <w:rPr>
          <w:color w:val="auto"/>
        </w:rPr>
        <w:t xml:space="preserve">ARTICLE 1. GENERAL PROVISIONS APPLICABLE TO ALL STATE BOARDS OF EXAMINATION OR REGISTRATION REFERRED TO IN CHAPTER. </w:t>
      </w:r>
    </w:p>
    <w:p w14:paraId="1E3BC04D" w14:textId="77777777" w:rsidR="007300F0" w:rsidRPr="00BB3CCA" w:rsidRDefault="007300F0" w:rsidP="00571844">
      <w:pPr>
        <w:widowControl w:val="0"/>
        <w:suppressLineNumbers/>
        <w:jc w:val="both"/>
        <w:outlineLvl w:val="3"/>
        <w:rPr>
          <w:rFonts w:eastAsia="Calibri" w:cs="Times New Roman"/>
          <w:b/>
          <w:color w:val="auto"/>
        </w:rPr>
      </w:pPr>
      <w:r w:rsidRPr="00BB3CCA">
        <w:rPr>
          <w:rFonts w:eastAsia="Calibri" w:cs="Times New Roman"/>
          <w:b/>
          <w:color w:val="auto"/>
        </w:rPr>
        <w:t>§30-1-25. Telehealth practice.</w:t>
      </w:r>
    </w:p>
    <w:p w14:paraId="754D0829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  <w:sectPr w:rsidR="007300F0" w:rsidRPr="00BB3CCA" w:rsidSect="004D3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3F03F5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(a) For the purposes of this section:</w:t>
      </w:r>
    </w:p>
    <w:p w14:paraId="3787999B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 xml:space="preserve">“Health care practitioner” means a person licensed under §30-1-1 </w:t>
      </w:r>
      <w:r w:rsidRPr="00BB3CCA">
        <w:rPr>
          <w:rFonts w:eastAsia="Calibri" w:cs="Times New Roman"/>
          <w:i/>
          <w:color w:val="auto"/>
        </w:rPr>
        <w:t>et seq.</w:t>
      </w:r>
      <w:r w:rsidRPr="00BB3CCA">
        <w:rPr>
          <w:rFonts w:eastAsia="Calibri" w:cs="Times New Roman"/>
          <w:color w:val="auto"/>
        </w:rPr>
        <w:t xml:space="preserve"> who provides health care services.</w:t>
      </w:r>
    </w:p>
    <w:p w14:paraId="681CB3B6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 xml:space="preserve">“Telehealth services” means the use of synchronous or asynchronous telecommunications technology by a health care practitioner to provide health care services, including, but not limited to, assessment, diagnosis, consultation, treatment, and monitoring of a patient; transfer of medical data; patient and professional health-related education; public health services; and health administration. The term does not include audio-only telephone calls, e-mail messages, or facsimile transmissions. </w:t>
      </w:r>
    </w:p>
    <w:p w14:paraId="3027363E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 xml:space="preserve">(b) Unless already provided for by statute or legislative rule, a health care board, referred to in this chapter, shall propose a rule for legislative approval in accordance with the provisions of §29A-3-1 </w:t>
      </w:r>
      <w:r w:rsidRPr="00BB3CCA">
        <w:rPr>
          <w:rFonts w:eastAsia="Calibri" w:cs="Times New Roman"/>
          <w:i/>
          <w:color w:val="auto"/>
        </w:rPr>
        <w:t>et seq.</w:t>
      </w:r>
      <w:r w:rsidRPr="00BB3CCA">
        <w:rPr>
          <w:rFonts w:eastAsia="Calibri" w:cs="Times New Roman"/>
          <w:color w:val="auto"/>
        </w:rPr>
        <w:t xml:space="preserve"> to regulate telehealth practice by a telehealth practitioner. The proposed rule shall consist of the following:</w:t>
      </w:r>
    </w:p>
    <w:p w14:paraId="6B58BC4A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(1) The practice of the health care service occurs where the patient is located at the time the telehealth technologies are used;</w:t>
      </w:r>
    </w:p>
    <w:p w14:paraId="463C65EF" w14:textId="3817C568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 xml:space="preserve">(2) The health care practitioner who practices telehealth </w:t>
      </w:r>
      <w:r w:rsidRPr="00BB3CCA">
        <w:rPr>
          <w:rFonts w:eastAsia="Calibri" w:cs="Times New Roman"/>
          <w:strike/>
          <w:color w:val="auto"/>
        </w:rPr>
        <w:t>must be licensed as provided in this chapter</w:t>
      </w:r>
      <w:r w:rsidR="005B1025" w:rsidRPr="00BB3CCA">
        <w:rPr>
          <w:rFonts w:eastAsia="Calibri" w:cs="Times New Roman"/>
          <w:color w:val="auto"/>
        </w:rPr>
        <w:t xml:space="preserve"> </w:t>
      </w:r>
      <w:r w:rsidR="005B1025" w:rsidRPr="00BB3CCA">
        <w:rPr>
          <w:rFonts w:eastAsia="Calibri" w:cs="Times New Roman"/>
          <w:color w:val="auto"/>
          <w:u w:val="single"/>
        </w:rPr>
        <w:t>shall be licensed in the state in which he or she is located and registered with the appropriate board in West Virginia;</w:t>
      </w:r>
    </w:p>
    <w:p w14:paraId="161F4FD4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(3) When the health care practitioner patient relationship is established;</w:t>
      </w:r>
    </w:p>
    <w:p w14:paraId="4A462EDD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(4) The standard of care;</w:t>
      </w:r>
    </w:p>
    <w:p w14:paraId="0180ACA1" w14:textId="77777777" w:rsidR="007300F0" w:rsidRPr="00BB3CCA" w:rsidRDefault="007300F0" w:rsidP="007300F0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(5) A prohibition of prescribing schedule II drugs, unless authorized by another section; and</w:t>
      </w:r>
    </w:p>
    <w:p w14:paraId="2786297D" w14:textId="29112467" w:rsidR="008736AA" w:rsidRPr="00BB3CCA" w:rsidRDefault="007300F0" w:rsidP="005B1025">
      <w:pPr>
        <w:widowControl w:val="0"/>
        <w:ind w:firstLine="720"/>
        <w:jc w:val="both"/>
        <w:rPr>
          <w:color w:val="auto"/>
        </w:rPr>
      </w:pPr>
      <w:r w:rsidRPr="00BB3CCA">
        <w:rPr>
          <w:rFonts w:eastAsia="Calibri" w:cs="Times New Roman"/>
          <w:color w:val="auto"/>
        </w:rPr>
        <w:t>(6) Implement the provisions of this section while ensuring competency, protecting the citizens of this state from harm, and addressing issues specific to each profession.</w:t>
      </w:r>
    </w:p>
    <w:p w14:paraId="60F260FF" w14:textId="77777777" w:rsidR="00C33014" w:rsidRPr="00BB3CCA" w:rsidRDefault="00C33014" w:rsidP="00CC1F3B">
      <w:pPr>
        <w:pStyle w:val="Note"/>
        <w:rPr>
          <w:color w:val="auto"/>
        </w:rPr>
      </w:pPr>
    </w:p>
    <w:p w14:paraId="4D800681" w14:textId="09B1FF96" w:rsidR="006865E9" w:rsidRPr="00BB3CCA" w:rsidRDefault="00CF1DCA" w:rsidP="00CC1F3B">
      <w:pPr>
        <w:pStyle w:val="Note"/>
        <w:rPr>
          <w:color w:val="auto"/>
        </w:rPr>
      </w:pPr>
      <w:r w:rsidRPr="00BB3CCA">
        <w:rPr>
          <w:color w:val="auto"/>
        </w:rPr>
        <w:t>NOTE: The</w:t>
      </w:r>
      <w:r w:rsidR="006865E9" w:rsidRPr="00BB3CCA">
        <w:rPr>
          <w:color w:val="auto"/>
        </w:rPr>
        <w:t xml:space="preserve"> purpose of this bill is to </w:t>
      </w:r>
      <w:r w:rsidR="005B1025" w:rsidRPr="00BB3CCA">
        <w:rPr>
          <w:color w:val="auto"/>
        </w:rPr>
        <w:t>permit a licensed health care professional f</w:t>
      </w:r>
      <w:r w:rsidR="00C71C37" w:rsidRPr="00BB3CCA">
        <w:rPr>
          <w:color w:val="auto"/>
        </w:rPr>
        <w:t>ro</w:t>
      </w:r>
      <w:r w:rsidR="005B1025" w:rsidRPr="00BB3CCA">
        <w:rPr>
          <w:color w:val="auto"/>
        </w:rPr>
        <w:t>m another to state to practice in this state through telehealth when registered with the appropriate West Virginia board.</w:t>
      </w:r>
    </w:p>
    <w:p w14:paraId="438663F8" w14:textId="77777777" w:rsidR="006865E9" w:rsidRPr="00BB3CCA" w:rsidRDefault="00AE48A0" w:rsidP="00CC1F3B">
      <w:pPr>
        <w:pStyle w:val="Note"/>
        <w:rPr>
          <w:color w:val="auto"/>
        </w:rPr>
      </w:pPr>
      <w:r w:rsidRPr="00BB3CC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B3CCA" w:rsidSect="004D303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7B16B" w14:textId="77777777" w:rsidR="00FB7C55" w:rsidRPr="00B844FE" w:rsidRDefault="00FB7C55" w:rsidP="00B844FE">
      <w:r>
        <w:separator/>
      </w:r>
    </w:p>
  </w:endnote>
  <w:endnote w:type="continuationSeparator" w:id="0">
    <w:p w14:paraId="44BBA93D" w14:textId="77777777" w:rsidR="00FB7C55" w:rsidRPr="00B844FE" w:rsidRDefault="00FB7C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1903C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4B3DFB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4D94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DE3F6" w14:textId="77777777" w:rsidR="00FB7C55" w:rsidRPr="00B844FE" w:rsidRDefault="00FB7C55" w:rsidP="00B844FE">
      <w:r>
        <w:separator/>
      </w:r>
    </w:p>
  </w:footnote>
  <w:footnote w:type="continuationSeparator" w:id="0">
    <w:p w14:paraId="689BB1D4" w14:textId="77777777" w:rsidR="00FB7C55" w:rsidRPr="00B844FE" w:rsidRDefault="00FB7C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F6E2" w14:textId="77777777" w:rsidR="002A0269" w:rsidRPr="00B844FE" w:rsidRDefault="00095D4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6E34A" w14:textId="37CA1E2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274EF31722024079B53101DE8DC8203C"/>
        </w:placeholder>
        <w:showingPlcHdr/>
        <w:text/>
      </w:sdtPr>
      <w:sdtEndPr/>
      <w:sdtContent/>
    </w:sdt>
    <w:r w:rsidR="007A5259">
      <w:t xml:space="preserve"> </w:t>
    </w:r>
    <w:r w:rsidR="004D3037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B548C">
          <w:t>2021R1684</w:t>
        </w:r>
      </w:sdtContent>
    </w:sdt>
  </w:p>
  <w:p w14:paraId="07AA85E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7EE7" w14:textId="3AA4B4C5" w:rsidR="002A0269" w:rsidRPr="002A0269" w:rsidRDefault="00095D4F" w:rsidP="00CC1F3B">
    <w:pPr>
      <w:pStyle w:val="HeaderStyle"/>
    </w:pPr>
    <w:sdt>
      <w:sdtPr>
        <w:tag w:val="BNumWH"/>
        <w:id w:val="-1890952866"/>
        <w:placeholder>
          <w:docPart w:val="4D4E674BB865489AA0856FEDDDE96F2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B548C">
          <w:t>2021R1684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NjUzMbIwNjCyNDdW0lEKTi0uzszPAykwqgUAxncXHCwAAAA="/>
  </w:docVars>
  <w:rsids>
    <w:rsidRoot w:val="00CB1ADC"/>
    <w:rsid w:val="0000526A"/>
    <w:rsid w:val="00013212"/>
    <w:rsid w:val="00024528"/>
    <w:rsid w:val="000573A9"/>
    <w:rsid w:val="00085D22"/>
    <w:rsid w:val="00093A03"/>
    <w:rsid w:val="00095D4F"/>
    <w:rsid w:val="000C5C77"/>
    <w:rsid w:val="000E3912"/>
    <w:rsid w:val="0010070F"/>
    <w:rsid w:val="0015112E"/>
    <w:rsid w:val="001552E7"/>
    <w:rsid w:val="001566B4"/>
    <w:rsid w:val="001A66B7"/>
    <w:rsid w:val="001B1365"/>
    <w:rsid w:val="001C279E"/>
    <w:rsid w:val="001D459E"/>
    <w:rsid w:val="00240475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E445F"/>
    <w:rsid w:val="004368E0"/>
    <w:rsid w:val="004741B2"/>
    <w:rsid w:val="004C13DD"/>
    <w:rsid w:val="004D3037"/>
    <w:rsid w:val="004E3441"/>
    <w:rsid w:val="00500579"/>
    <w:rsid w:val="00571844"/>
    <w:rsid w:val="005A3DAE"/>
    <w:rsid w:val="005A5366"/>
    <w:rsid w:val="005B1025"/>
    <w:rsid w:val="006369EB"/>
    <w:rsid w:val="00637E73"/>
    <w:rsid w:val="006865E9"/>
    <w:rsid w:val="00691F3E"/>
    <w:rsid w:val="00694BFB"/>
    <w:rsid w:val="006A106B"/>
    <w:rsid w:val="006B2F1D"/>
    <w:rsid w:val="006C523D"/>
    <w:rsid w:val="006D4036"/>
    <w:rsid w:val="007300F0"/>
    <w:rsid w:val="007A5259"/>
    <w:rsid w:val="007A7081"/>
    <w:rsid w:val="007F1CF5"/>
    <w:rsid w:val="008204D4"/>
    <w:rsid w:val="00834EDE"/>
    <w:rsid w:val="008736AA"/>
    <w:rsid w:val="00877A4E"/>
    <w:rsid w:val="008D275D"/>
    <w:rsid w:val="00937B11"/>
    <w:rsid w:val="00980327"/>
    <w:rsid w:val="00986478"/>
    <w:rsid w:val="009B548C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3CCA"/>
    <w:rsid w:val="00BC562B"/>
    <w:rsid w:val="00C2017B"/>
    <w:rsid w:val="00C33014"/>
    <w:rsid w:val="00C33434"/>
    <w:rsid w:val="00C34869"/>
    <w:rsid w:val="00C42EB6"/>
    <w:rsid w:val="00C71C37"/>
    <w:rsid w:val="00C85096"/>
    <w:rsid w:val="00CB1ADC"/>
    <w:rsid w:val="00CB20EF"/>
    <w:rsid w:val="00CC1F3B"/>
    <w:rsid w:val="00CD12CB"/>
    <w:rsid w:val="00CD36CF"/>
    <w:rsid w:val="00CF1DCA"/>
    <w:rsid w:val="00D0458C"/>
    <w:rsid w:val="00D41C92"/>
    <w:rsid w:val="00D579FC"/>
    <w:rsid w:val="00D81C16"/>
    <w:rsid w:val="00DE526B"/>
    <w:rsid w:val="00DF199D"/>
    <w:rsid w:val="00E01542"/>
    <w:rsid w:val="00E365F1"/>
    <w:rsid w:val="00E62F48"/>
    <w:rsid w:val="00E831B3"/>
    <w:rsid w:val="00E92FC0"/>
    <w:rsid w:val="00E95FBC"/>
    <w:rsid w:val="00EE70CB"/>
    <w:rsid w:val="00F41CA2"/>
    <w:rsid w:val="00F443C0"/>
    <w:rsid w:val="00F62EFB"/>
    <w:rsid w:val="00F939A4"/>
    <w:rsid w:val="00FA7B09"/>
    <w:rsid w:val="00FB7C55"/>
    <w:rsid w:val="00FD259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643EFD"/>
  <w15:chartTrackingRefBased/>
  <w15:docId w15:val="{68781B13-DE57-41F7-AA2A-8EF47196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0458C"/>
    <w:rPr>
      <w:rFonts w:eastAsia="Calibri"/>
      <w:b/>
      <w:caps/>
      <w:color w:val="000000"/>
      <w:sz w:val="24"/>
    </w:rPr>
  </w:style>
  <w:style w:type="paragraph" w:customStyle="1" w:styleId="sectionheading0">
    <w:name w:val="sectionheading"/>
    <w:basedOn w:val="Normal"/>
    <w:rsid w:val="001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1B1365"/>
    <w:rPr>
      <w:color w:val="0000FF"/>
      <w:u w:val="single"/>
    </w:rPr>
  </w:style>
  <w:style w:type="paragraph" w:customStyle="1" w:styleId="sectionbody0">
    <w:name w:val="sectionbody"/>
    <w:basedOn w:val="Normal"/>
    <w:rsid w:val="001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A202AF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A202AF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A202AF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A202AF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A202AF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74EF31722024079B53101DE8DC8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1E17-824E-463C-9D01-E06E3647EEDA}"/>
      </w:docPartPr>
      <w:docPartBody>
        <w:p w:rsidR="00C956A2" w:rsidRDefault="00C956A2"/>
      </w:docPartBody>
    </w:docPart>
    <w:docPart>
      <w:docPartPr>
        <w:name w:val="4D4E674BB865489AA0856FEDDDE96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AE6C-991D-45A7-98D0-1B0B57242BD0}"/>
      </w:docPartPr>
      <w:docPartBody>
        <w:p w:rsidR="00C956A2" w:rsidRDefault="00C956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C5451"/>
    <w:rsid w:val="00574E25"/>
    <w:rsid w:val="009C1A54"/>
    <w:rsid w:val="00A202AF"/>
    <w:rsid w:val="00AA07F9"/>
    <w:rsid w:val="00C9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869E-F3B2-4B0F-A9E0-61AF21C1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2021-02-08T16:20:00Z</dcterms:created>
  <dcterms:modified xsi:type="dcterms:W3CDTF">2021-02-08T16:20:00Z</dcterms:modified>
</cp:coreProperties>
</file>